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2422D">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甘肃省礼县金山金矿2000t/d采选工程竣工环境保护验收</w:t>
      </w:r>
      <w:r>
        <w:rPr>
          <w:rFonts w:hint="default" w:ascii="Times New Roman" w:hAnsi="Times New Roman" w:cs="Times New Roman" w:eastAsiaTheme="minorEastAsia"/>
          <w:b/>
          <w:bCs/>
          <w:color w:val="auto"/>
          <w:spacing w:val="9"/>
          <w:sz w:val="28"/>
          <w:szCs w:val="28"/>
        </w:rPr>
        <w:t xml:space="preserve"> </w:t>
      </w:r>
      <w:r>
        <w:rPr>
          <w:rFonts w:hint="default" w:ascii="Times New Roman" w:hAnsi="Times New Roman" w:cs="Times New Roman" w:eastAsiaTheme="minorEastAsia"/>
          <w:b/>
          <w:bCs/>
          <w:color w:val="auto"/>
          <w:sz w:val="28"/>
          <w:szCs w:val="28"/>
        </w:rPr>
        <w:t>“其他需要说明</w:t>
      </w:r>
      <w:r>
        <w:rPr>
          <w:rFonts w:hint="default" w:ascii="Times New Roman" w:hAnsi="Times New Roman" w:cs="Times New Roman" w:eastAsiaTheme="minorEastAsia"/>
          <w:b/>
          <w:bCs/>
          <w:color w:val="auto"/>
          <w:spacing w:val="-102"/>
          <w:sz w:val="28"/>
          <w:szCs w:val="28"/>
        </w:rPr>
        <w:t xml:space="preserve"> </w:t>
      </w:r>
      <w:r>
        <w:rPr>
          <w:rFonts w:hint="default" w:ascii="Times New Roman" w:hAnsi="Times New Roman" w:cs="Times New Roman" w:eastAsiaTheme="minorEastAsia"/>
          <w:b/>
          <w:bCs/>
          <w:color w:val="auto"/>
          <w:spacing w:val="-10"/>
          <w:sz w:val="28"/>
          <w:szCs w:val="28"/>
        </w:rPr>
        <w:t>的事项”</w:t>
      </w:r>
      <w:r>
        <w:rPr>
          <w:rFonts w:hint="default" w:ascii="Times New Roman" w:hAnsi="Times New Roman" w:cs="Times New Roman" w:eastAsiaTheme="minorEastAsia"/>
          <w:b/>
          <w:bCs/>
          <w:color w:val="auto"/>
          <w:spacing w:val="-26"/>
          <w:sz w:val="28"/>
          <w:szCs w:val="28"/>
        </w:rPr>
        <w:t xml:space="preserve"> </w:t>
      </w:r>
      <w:r>
        <w:rPr>
          <w:rFonts w:hint="default" w:ascii="Times New Roman" w:hAnsi="Times New Roman" w:cs="Times New Roman" w:eastAsiaTheme="minorEastAsia"/>
          <w:b/>
          <w:bCs/>
          <w:color w:val="auto"/>
          <w:sz w:val="28"/>
          <w:szCs w:val="28"/>
        </w:rPr>
        <w:t>相关说明</w:t>
      </w:r>
    </w:p>
    <w:p w14:paraId="48617DAD">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p>
    <w:p w14:paraId="79A595F1">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both"/>
        <w:textAlignment w:val="auto"/>
        <w:outlineLvl w:val="9"/>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pacing w:val="-13"/>
          <w:w w:val="105"/>
          <w:sz w:val="28"/>
          <w:szCs w:val="28"/>
        </w:rPr>
        <w:t>1、环境保护设施设计</w:t>
      </w:r>
      <w:r>
        <w:rPr>
          <w:rFonts w:hint="default" w:ascii="Times New Roman" w:hAnsi="Times New Roman" w:cs="Times New Roman" w:eastAsiaTheme="minorEastAsia"/>
          <w:b/>
          <w:bCs/>
          <w:color w:val="auto"/>
          <w:spacing w:val="-7"/>
          <w:w w:val="105"/>
          <w:sz w:val="28"/>
          <w:szCs w:val="28"/>
        </w:rPr>
        <w:t>、施工和验收过程简况</w:t>
      </w:r>
    </w:p>
    <w:p w14:paraId="536734EF">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w w:val="105"/>
          <w:sz w:val="24"/>
          <w:szCs w:val="24"/>
        </w:rPr>
        <w:t>1.1设计简况</w:t>
      </w:r>
    </w:p>
    <w:p w14:paraId="4FFBA620">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项目相关环保设施设计符合环境保护设计规范要求，按照要求落实防治污染</w:t>
      </w:r>
      <w:r>
        <w:rPr>
          <w:rFonts w:hint="default" w:ascii="Times New Roman" w:hAnsi="Times New Roman" w:cs="Times New Roman" w:eastAsiaTheme="minorEastAsia"/>
          <w:color w:val="auto"/>
          <w:w w:val="105"/>
          <w:sz w:val="24"/>
          <w:szCs w:val="24"/>
        </w:rPr>
        <w:t>和生态破坏的措施以及环保设施投资概算</w:t>
      </w:r>
      <w:r>
        <w:rPr>
          <w:rFonts w:hint="default" w:ascii="Times New Roman" w:hAnsi="Times New Roman" w:cs="Times New Roman" w:eastAsiaTheme="minorEastAsia"/>
          <w:color w:val="auto"/>
          <w:spacing w:val="-7"/>
          <w:w w:val="105"/>
          <w:sz w:val="24"/>
          <w:szCs w:val="24"/>
        </w:rPr>
        <w:t>，本次验收阶段项目实际总投资为39437.45万元，环保投资为1603.71万元，环保投资占总投资的4.07%。</w:t>
      </w:r>
    </w:p>
    <w:p w14:paraId="583042A0">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auto"/>
          <w:w w:val="105"/>
          <w:sz w:val="24"/>
          <w:szCs w:val="24"/>
        </w:rPr>
      </w:pPr>
      <w:r>
        <w:rPr>
          <w:rFonts w:hint="default" w:ascii="Times New Roman" w:hAnsi="Times New Roman" w:cs="Times New Roman" w:eastAsiaTheme="minorEastAsia"/>
          <w:b/>
          <w:bCs/>
          <w:color w:val="auto"/>
          <w:w w:val="105"/>
          <w:sz w:val="24"/>
          <w:szCs w:val="24"/>
        </w:rPr>
        <w:t>1.2施工简况</w:t>
      </w:r>
    </w:p>
    <w:p w14:paraId="697DBBEF">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504"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w w:val="105"/>
          <w:sz w:val="24"/>
          <w:szCs w:val="24"/>
        </w:rPr>
        <w:t>在项目建设施工过程中</w:t>
      </w:r>
      <w:r>
        <w:rPr>
          <w:rFonts w:hint="default" w:ascii="Times New Roman" w:hAnsi="Times New Roman" w:cs="Times New Roman" w:eastAsiaTheme="minorEastAsia"/>
          <w:color w:val="auto"/>
          <w:spacing w:val="-7"/>
          <w:w w:val="105"/>
          <w:sz w:val="24"/>
          <w:szCs w:val="24"/>
        </w:rPr>
        <w:t>，将环境保护设施纳入施工合同</w:t>
      </w:r>
      <w:r>
        <w:rPr>
          <w:rFonts w:hint="default" w:ascii="Times New Roman" w:hAnsi="Times New Roman" w:cs="Times New Roman" w:eastAsiaTheme="minorEastAsia"/>
          <w:color w:val="auto"/>
          <w:spacing w:val="-10"/>
          <w:w w:val="105"/>
          <w:sz w:val="24"/>
          <w:szCs w:val="24"/>
        </w:rPr>
        <w:t>，在施工过程中环境</w:t>
      </w:r>
      <w:r>
        <w:rPr>
          <w:rFonts w:hint="default" w:ascii="Times New Roman" w:hAnsi="Times New Roman" w:cs="Times New Roman" w:eastAsiaTheme="minorEastAsia"/>
          <w:color w:val="auto"/>
          <w:sz w:val="24"/>
          <w:szCs w:val="24"/>
        </w:rPr>
        <w:t>保护设施的建设进度和资金得到了保证，工程建设过程中组织实施了环境影响报告书及其审批部门审批决定中提出的环境保护对策措施</w:t>
      </w:r>
      <w:r>
        <w:rPr>
          <w:rFonts w:hint="default" w:ascii="Times New Roman" w:hAnsi="Times New Roman" w:cs="Times New Roman" w:eastAsiaTheme="minorEastAsia"/>
          <w:color w:val="auto"/>
          <w:spacing w:val="-12"/>
          <w:sz w:val="24"/>
          <w:szCs w:val="24"/>
        </w:rPr>
        <w:t>。施工时定期对施工场地</w:t>
      </w:r>
      <w:r>
        <w:rPr>
          <w:rFonts w:hint="default" w:ascii="Times New Roman" w:hAnsi="Times New Roman" w:cs="Times New Roman" w:eastAsiaTheme="minorEastAsia"/>
          <w:color w:val="auto"/>
          <w:w w:val="105"/>
          <w:sz w:val="24"/>
          <w:szCs w:val="24"/>
        </w:rPr>
        <w:t>进行洒水</w:t>
      </w:r>
      <w:r>
        <w:rPr>
          <w:rFonts w:hint="default" w:ascii="Times New Roman" w:hAnsi="Times New Roman" w:cs="Times New Roman" w:eastAsiaTheme="minorEastAsia"/>
          <w:color w:val="auto"/>
          <w:spacing w:val="-22"/>
          <w:w w:val="105"/>
          <w:sz w:val="24"/>
          <w:szCs w:val="24"/>
        </w:rPr>
        <w:t>、清理</w:t>
      </w:r>
      <w:r>
        <w:rPr>
          <w:rFonts w:hint="default" w:ascii="Times New Roman" w:hAnsi="Times New Roman" w:cs="Times New Roman" w:eastAsiaTheme="minorEastAsia"/>
          <w:color w:val="auto"/>
          <w:spacing w:val="-5"/>
          <w:w w:val="105"/>
          <w:sz w:val="24"/>
          <w:szCs w:val="24"/>
        </w:rPr>
        <w:t>，对易产生扬尘的材料进行压盖</w:t>
      </w:r>
      <w:r>
        <w:rPr>
          <w:rFonts w:hint="default" w:ascii="Times New Roman" w:hAnsi="Times New Roman" w:cs="Times New Roman" w:eastAsiaTheme="minorEastAsia"/>
          <w:color w:val="auto"/>
          <w:spacing w:val="-10"/>
          <w:w w:val="105"/>
          <w:sz w:val="24"/>
          <w:szCs w:val="24"/>
        </w:rPr>
        <w:t>，及时清运弃土，大风天气禁止</w:t>
      </w:r>
      <w:r>
        <w:rPr>
          <w:rFonts w:hint="default" w:ascii="Times New Roman" w:hAnsi="Times New Roman" w:cs="Times New Roman" w:eastAsiaTheme="minorEastAsia"/>
          <w:color w:val="auto"/>
          <w:spacing w:val="-10"/>
          <w:w w:val="105"/>
          <w:sz w:val="24"/>
          <w:szCs w:val="24"/>
          <w:lang w:val="en-US" w:eastAsia="zh-CN"/>
        </w:rPr>
        <w:t>作</w:t>
      </w:r>
      <w:r>
        <w:rPr>
          <w:rFonts w:hint="default" w:ascii="Times New Roman" w:hAnsi="Times New Roman" w:cs="Times New Roman" w:eastAsiaTheme="minorEastAsia"/>
          <w:color w:val="auto"/>
          <w:sz w:val="24"/>
          <w:szCs w:val="24"/>
        </w:rPr>
        <w:t>业，以免减少施工扬尘对周围环境的影响。</w:t>
      </w:r>
    </w:p>
    <w:p w14:paraId="0607B643">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auto"/>
          <w:w w:val="105"/>
          <w:sz w:val="24"/>
          <w:szCs w:val="24"/>
        </w:rPr>
      </w:pPr>
      <w:r>
        <w:rPr>
          <w:rFonts w:hint="default" w:ascii="Times New Roman" w:hAnsi="Times New Roman" w:cs="Times New Roman" w:eastAsiaTheme="minorEastAsia"/>
          <w:b/>
          <w:bCs/>
          <w:color w:val="auto"/>
          <w:w w:val="105"/>
          <w:sz w:val="24"/>
          <w:szCs w:val="24"/>
        </w:rPr>
        <w:t>1.3验收过程简况</w:t>
      </w:r>
    </w:p>
    <w:p w14:paraId="01069655">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本项目于202</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月1日竣工并进入调试阶段。陇南紫金矿业有限公司</w:t>
      </w:r>
      <w:r>
        <w:rPr>
          <w:rFonts w:hint="default" w:ascii="Times New Roman" w:hAnsi="Times New Roman" w:cs="Times New Roman" w:eastAsiaTheme="minorEastAsia"/>
          <w:color w:val="auto"/>
          <w:w w:val="80"/>
          <w:sz w:val="24"/>
          <w:szCs w:val="24"/>
        </w:rPr>
        <w:t>（</w:t>
      </w:r>
      <w:r>
        <w:rPr>
          <w:rFonts w:hint="default" w:ascii="Times New Roman" w:hAnsi="Times New Roman" w:cs="Times New Roman" w:eastAsiaTheme="minorEastAsia"/>
          <w:color w:val="auto"/>
          <w:sz w:val="24"/>
          <w:szCs w:val="24"/>
        </w:rPr>
        <w:t>以下简称我公司〉对照环评报告书要求对本项目环保设施建设和环保措施落实情况进行了自查，并委托</w:t>
      </w:r>
      <w:r>
        <w:rPr>
          <w:rFonts w:hint="default" w:ascii="Times New Roman" w:hAnsi="Times New Roman" w:cs="Times New Roman" w:eastAsiaTheme="minorEastAsia"/>
          <w:color w:val="auto"/>
          <w:sz w:val="24"/>
          <w:szCs w:val="24"/>
          <w:lang w:val="en-US" w:eastAsia="zh-CN"/>
        </w:rPr>
        <w:t>西部（甘肃）生态环境工程有限公司</w:t>
      </w:r>
      <w:r>
        <w:rPr>
          <w:rFonts w:hint="default" w:ascii="Times New Roman" w:hAnsi="Times New Roman" w:cs="Times New Roman" w:eastAsiaTheme="minorEastAsia"/>
          <w:color w:val="auto"/>
          <w:sz w:val="24"/>
          <w:szCs w:val="24"/>
        </w:rPr>
        <w:t>编制本项目竣工环境保护验收调查报告，甘肃华鼎环保科技有限公司对本项目进行了现场验收监</w:t>
      </w:r>
      <w:r>
        <w:rPr>
          <w:rFonts w:hint="default" w:ascii="Times New Roman" w:hAnsi="Times New Roman" w:cs="Times New Roman" w:eastAsiaTheme="minorEastAsia"/>
          <w:color w:val="auto"/>
          <w:spacing w:val="10"/>
          <w:sz w:val="24"/>
          <w:szCs w:val="24"/>
        </w:rPr>
        <w:t>测。</w:t>
      </w:r>
    </w:p>
    <w:p w14:paraId="2ADD0A42">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西部（甘肃）生态环境工程有限公司</w:t>
      </w:r>
      <w:r>
        <w:rPr>
          <w:rFonts w:hint="default" w:ascii="Times New Roman" w:hAnsi="Times New Roman" w:cs="Times New Roman" w:eastAsiaTheme="minorEastAsia"/>
          <w:color w:val="auto"/>
          <w:w w:val="105"/>
          <w:sz w:val="24"/>
          <w:szCs w:val="24"/>
        </w:rPr>
        <w:t>相关技术人员于202</w:t>
      </w:r>
      <w:r>
        <w:rPr>
          <w:rFonts w:hint="eastAsia" w:ascii="Times New Roman" w:hAnsi="Times New Roman" w:cs="Times New Roman" w:eastAsiaTheme="minorEastAsia"/>
          <w:color w:val="auto"/>
          <w:w w:val="105"/>
          <w:sz w:val="24"/>
          <w:szCs w:val="24"/>
          <w:lang w:val="en-US" w:eastAsia="zh-CN"/>
        </w:rPr>
        <w:t>4</w:t>
      </w:r>
      <w:r>
        <w:rPr>
          <w:rFonts w:hint="default" w:ascii="Times New Roman" w:hAnsi="Times New Roman" w:cs="Times New Roman" w:eastAsiaTheme="minorEastAsia"/>
          <w:color w:val="auto"/>
          <w:w w:val="105"/>
          <w:sz w:val="24"/>
          <w:szCs w:val="24"/>
        </w:rPr>
        <w:t>年</w:t>
      </w:r>
      <w:r>
        <w:rPr>
          <w:rFonts w:hint="eastAsia" w:ascii="Times New Roman" w:hAnsi="Times New Roman" w:cs="Times New Roman" w:eastAsiaTheme="minorEastAsia"/>
          <w:color w:val="auto"/>
          <w:w w:val="105"/>
          <w:sz w:val="24"/>
          <w:szCs w:val="24"/>
          <w:lang w:val="en-US" w:eastAsia="zh-CN"/>
        </w:rPr>
        <w:t>7</w:t>
      </w:r>
      <w:r>
        <w:rPr>
          <w:rFonts w:hint="default" w:ascii="Times New Roman" w:hAnsi="Times New Roman" w:cs="Times New Roman" w:eastAsiaTheme="minorEastAsia"/>
          <w:color w:val="auto"/>
          <w:w w:val="105"/>
          <w:sz w:val="24"/>
          <w:szCs w:val="24"/>
        </w:rPr>
        <w:t>月对本项目进行</w:t>
      </w:r>
      <w:r>
        <w:rPr>
          <w:rFonts w:hint="default" w:ascii="Times New Roman" w:hAnsi="Times New Roman" w:cs="Times New Roman" w:eastAsiaTheme="minorEastAsia"/>
          <w:color w:val="auto"/>
          <w:spacing w:val="-3"/>
          <w:sz w:val="24"/>
          <w:szCs w:val="24"/>
        </w:rPr>
        <w:t>了现场踏勘，核实了该项目建设内容及相应环保设施及措施落实情况</w:t>
      </w:r>
      <w:r>
        <w:rPr>
          <w:rFonts w:hint="default" w:ascii="Times New Roman" w:hAnsi="Times New Roman" w:cs="Times New Roman" w:eastAsiaTheme="minorEastAsia"/>
          <w:color w:val="auto"/>
          <w:spacing w:val="-18"/>
          <w:sz w:val="24"/>
          <w:szCs w:val="24"/>
        </w:rPr>
        <w:t>，在此基础</w:t>
      </w:r>
      <w:r>
        <w:rPr>
          <w:rFonts w:hint="default" w:ascii="Times New Roman" w:hAnsi="Times New Roman" w:cs="Times New Roman" w:eastAsiaTheme="minorEastAsia"/>
          <w:color w:val="auto"/>
          <w:sz w:val="24"/>
          <w:szCs w:val="24"/>
        </w:rPr>
        <w:t>上</w:t>
      </w:r>
      <w:r>
        <w:rPr>
          <w:rFonts w:hint="default" w:ascii="Times New Roman" w:hAnsi="Times New Roman" w:cs="Times New Roman" w:eastAsiaTheme="minorEastAsia"/>
          <w:color w:val="auto"/>
          <w:spacing w:val="-3"/>
          <w:sz w:val="24"/>
          <w:szCs w:val="24"/>
        </w:rPr>
        <w:t>，结合国家有关建设项目竣工环境保护验收监测工作的技术要求</w:t>
      </w:r>
      <w:r>
        <w:rPr>
          <w:rFonts w:hint="default" w:ascii="Times New Roman" w:hAnsi="Times New Roman" w:cs="Times New Roman" w:eastAsiaTheme="minorEastAsia"/>
          <w:color w:val="auto"/>
          <w:spacing w:val="-14"/>
          <w:sz w:val="24"/>
          <w:szCs w:val="24"/>
        </w:rPr>
        <w:t>，编制了该项</w:t>
      </w:r>
      <w:r>
        <w:rPr>
          <w:rFonts w:hint="default" w:ascii="Times New Roman" w:hAnsi="Times New Roman" w:cs="Times New Roman" w:eastAsiaTheme="minorEastAsia"/>
          <w:color w:val="auto"/>
          <w:sz w:val="24"/>
          <w:szCs w:val="24"/>
        </w:rPr>
        <w:t>目验收监测方案并对存在的问题向我公司提出了整改清单。</w:t>
      </w:r>
    </w:p>
    <w:p w14:paraId="088E02C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我公司</w:t>
      </w:r>
      <w:r>
        <w:rPr>
          <w:rFonts w:hint="default" w:ascii="Times New Roman" w:hAnsi="Times New Roman" w:cs="Times New Roman" w:eastAsiaTheme="minorEastAsia"/>
          <w:color w:val="auto"/>
          <w:sz w:val="24"/>
          <w:szCs w:val="24"/>
        </w:rPr>
        <w:t>根据整改清单对存在的问题逐一进行了整改，</w:t>
      </w:r>
      <w:r>
        <w:rPr>
          <w:rFonts w:hint="default" w:ascii="Times New Roman" w:hAnsi="Times New Roman" w:cs="Times New Roman" w:eastAsiaTheme="minorEastAsia"/>
          <w:color w:val="auto"/>
          <w:w w:val="105"/>
          <w:sz w:val="24"/>
          <w:szCs w:val="24"/>
        </w:rPr>
        <w:t>整改完成后依据制定的验收监测方案</w:t>
      </w:r>
      <w:r>
        <w:rPr>
          <w:rFonts w:hint="default" w:ascii="Times New Roman" w:hAnsi="Times New Roman" w:cs="Times New Roman" w:eastAsiaTheme="minorEastAsia"/>
          <w:color w:val="auto"/>
          <w:spacing w:val="-4"/>
          <w:w w:val="105"/>
          <w:sz w:val="24"/>
          <w:szCs w:val="24"/>
        </w:rPr>
        <w:t>，甘肃华鼎环保科技有限公司于2024年9月、10月对项目区环境质量现状和污染源进行了</w:t>
      </w:r>
      <w:r>
        <w:rPr>
          <w:rFonts w:hint="eastAsia" w:ascii="Times New Roman" w:hAnsi="Times New Roman" w:cs="Times New Roman" w:eastAsiaTheme="minorEastAsia"/>
          <w:color w:val="auto"/>
          <w:spacing w:val="-4"/>
          <w:w w:val="105"/>
          <w:sz w:val="24"/>
          <w:szCs w:val="24"/>
          <w:lang w:val="en-US" w:eastAsia="zh-CN"/>
        </w:rPr>
        <w:t>监测</w:t>
      </w:r>
      <w:r>
        <w:rPr>
          <w:rFonts w:hint="default" w:ascii="Times New Roman" w:hAnsi="Times New Roman" w:cs="Times New Roman" w:eastAsiaTheme="minorEastAsia"/>
          <w:color w:val="auto"/>
          <w:spacing w:val="-4"/>
          <w:w w:val="105"/>
          <w:sz w:val="24"/>
          <w:szCs w:val="24"/>
        </w:rPr>
        <w:t>，提交了</w:t>
      </w:r>
      <w:r>
        <w:rPr>
          <w:rFonts w:hint="eastAsia" w:ascii="Times New Roman" w:hAnsi="Times New Roman" w:cs="Times New Roman" w:eastAsiaTheme="minorEastAsia"/>
          <w:color w:val="auto"/>
          <w:spacing w:val="-4"/>
          <w:w w:val="105"/>
          <w:sz w:val="24"/>
          <w:szCs w:val="24"/>
          <w:lang w:val="en-US" w:eastAsia="zh-CN"/>
        </w:rPr>
        <w:t>监测</w:t>
      </w:r>
      <w:r>
        <w:rPr>
          <w:rFonts w:hint="default" w:ascii="Times New Roman" w:hAnsi="Times New Roman" w:cs="Times New Roman" w:eastAsiaTheme="minorEastAsia"/>
          <w:color w:val="auto"/>
          <w:spacing w:val="-4"/>
          <w:w w:val="105"/>
          <w:sz w:val="24"/>
          <w:szCs w:val="24"/>
        </w:rPr>
        <w:t>报告</w:t>
      </w:r>
      <w:r>
        <w:rPr>
          <w:rFonts w:hint="default" w:ascii="Times New Roman" w:hAnsi="Times New Roman" w:cs="Times New Roman" w:eastAsiaTheme="minorEastAsia"/>
          <w:color w:val="auto"/>
          <w:spacing w:val="-10"/>
          <w:w w:val="105"/>
          <w:sz w:val="24"/>
          <w:szCs w:val="24"/>
        </w:rPr>
        <w:t>。根据现场核实结果</w:t>
      </w:r>
      <w:r>
        <w:rPr>
          <w:rFonts w:hint="default" w:ascii="Times New Roman" w:hAnsi="Times New Roman" w:cs="Times New Roman" w:eastAsiaTheme="minorEastAsia"/>
          <w:color w:val="auto"/>
          <w:spacing w:val="-6"/>
          <w:w w:val="105"/>
          <w:sz w:val="24"/>
          <w:szCs w:val="24"/>
        </w:rPr>
        <w:t>、相关工程资料以及监测报告</w:t>
      </w:r>
      <w:r>
        <w:rPr>
          <w:rFonts w:hint="default" w:ascii="Times New Roman" w:hAnsi="Times New Roman" w:cs="Times New Roman" w:eastAsiaTheme="minorEastAsia"/>
          <w:color w:val="auto"/>
          <w:spacing w:val="-7"/>
          <w:w w:val="105"/>
          <w:sz w:val="24"/>
          <w:szCs w:val="24"/>
        </w:rPr>
        <w:t>，</w:t>
      </w:r>
      <w:r>
        <w:rPr>
          <w:rFonts w:hint="default" w:ascii="Times New Roman" w:hAnsi="Times New Roman" w:cs="Times New Roman" w:eastAsiaTheme="minorEastAsia"/>
          <w:color w:val="auto"/>
          <w:sz w:val="24"/>
          <w:szCs w:val="24"/>
          <w:lang w:val="en-US" w:eastAsia="zh-CN"/>
        </w:rPr>
        <w:t>西部（甘肃）生态环境工程有限公司</w:t>
      </w:r>
      <w:r>
        <w:rPr>
          <w:rFonts w:hint="default" w:ascii="Times New Roman" w:hAnsi="Times New Roman" w:cs="Times New Roman" w:eastAsiaTheme="minorEastAsia"/>
          <w:color w:val="auto"/>
          <w:sz w:val="24"/>
          <w:szCs w:val="24"/>
        </w:rPr>
        <w:t>编制完成了《甘肃省礼县金山金矿2000t/d采选工程竣工环境保护验收</w:t>
      </w:r>
      <w:r>
        <w:rPr>
          <w:rFonts w:hint="default" w:ascii="Times New Roman" w:hAnsi="Times New Roman" w:cs="Times New Roman" w:eastAsiaTheme="minorEastAsia"/>
          <w:color w:val="auto"/>
          <w:spacing w:val="2"/>
          <w:sz w:val="24"/>
          <w:szCs w:val="24"/>
        </w:rPr>
        <w:t>调查报告》。</w:t>
      </w:r>
      <w:r>
        <w:rPr>
          <w:rFonts w:hint="default" w:ascii="Times New Roman" w:hAnsi="Times New Roman" w:cs="Times New Roman" w:eastAsiaTheme="minorEastAsia"/>
          <w:color w:val="auto"/>
          <w:sz w:val="24"/>
          <w:szCs w:val="24"/>
        </w:rPr>
        <w:t>202</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pacing w:val="-55"/>
          <w:sz w:val="24"/>
          <w:szCs w:val="24"/>
          <w:lang w:val="en-US" w:eastAsia="zh-CN"/>
        </w:rPr>
        <w:t>11</w:t>
      </w:r>
      <w:r>
        <w:rPr>
          <w:rFonts w:hint="default" w:ascii="Times New Roman" w:hAnsi="Times New Roman" w:cs="Times New Roman" w:eastAsiaTheme="minorEastAsia"/>
          <w:color w:val="auto"/>
          <w:sz w:val="24"/>
          <w:szCs w:val="24"/>
        </w:rPr>
        <w:t>月2日我公司组织召开了竣工</w:t>
      </w:r>
      <w:r>
        <w:rPr>
          <w:rFonts w:hint="default" w:ascii="Times New Roman" w:hAnsi="Times New Roman" w:cs="Times New Roman" w:eastAsiaTheme="minorEastAsia"/>
          <w:color w:val="auto"/>
          <w:spacing w:val="3"/>
          <w:sz w:val="24"/>
          <w:szCs w:val="24"/>
        </w:rPr>
        <w:t>环境保护验收会议，验收组由陇南市生态环境局、陇南市生态环境局礼县分局、建设单位一陇南紫金矿业有限公司、设计单位一兰州有色冶金设计研究院有限公司、施工单位一福建省新华都工程有限责任公司和福建省上杭县华辉矿建实业有限公司、监理单位一福建紫金工程技术有限公司、环评单位一甘肃创新环境科技有限责任公司，验收报告编制单位一西部（甘肃）生态环境工程有限公司、监测单位一甘肃华鼎环保科技有限公司等单位代表及5名特邀专家组成。</w:t>
      </w:r>
    </w:p>
    <w:p w14:paraId="60DC0246">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68"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3"/>
          <w:sz w:val="24"/>
          <w:szCs w:val="24"/>
        </w:rPr>
        <w:t>验收会议意见认为：甘肃省礼县金山金矿2000t/d采选工程</w:t>
      </w:r>
      <w:r>
        <w:rPr>
          <w:rFonts w:hint="default" w:ascii="Times New Roman" w:hAnsi="Times New Roman" w:cs="Times New Roman" w:eastAsiaTheme="minorEastAsia"/>
          <w:color w:val="auto"/>
          <w:sz w:val="24"/>
          <w:szCs w:val="24"/>
        </w:rPr>
        <w:t>环境保护设施总体按环评要求进行了建设，项目建设地点、建设规模、</w:t>
      </w:r>
      <w:r>
        <w:rPr>
          <w:rFonts w:hint="default" w:ascii="Times New Roman" w:hAnsi="Times New Roman" w:cs="Times New Roman" w:eastAsiaTheme="minorEastAsia"/>
          <w:color w:val="auto"/>
          <w:spacing w:val="-3"/>
          <w:sz w:val="24"/>
          <w:szCs w:val="24"/>
        </w:rPr>
        <w:t>建设性质、主要生产工艺和主要环保设施均未发生变动；项目的环境保护设施满</w:t>
      </w:r>
      <w:r>
        <w:rPr>
          <w:rFonts w:hint="default" w:ascii="Times New Roman" w:hAnsi="Times New Roman" w:cs="Times New Roman" w:eastAsiaTheme="minorEastAsia"/>
          <w:color w:val="auto"/>
          <w:sz w:val="24"/>
          <w:szCs w:val="24"/>
        </w:rPr>
        <w:t>足“三同时”要求；《验收调查报告》总体符合规范要求。根据验收调查报告：</w:t>
      </w:r>
      <w:r>
        <w:rPr>
          <w:rFonts w:hint="default" w:ascii="Times New Roman" w:hAnsi="Times New Roman" w:cs="Times New Roman" w:eastAsiaTheme="minorEastAsia"/>
          <w:color w:val="auto"/>
          <w:spacing w:val="-3"/>
          <w:sz w:val="24"/>
          <w:szCs w:val="24"/>
        </w:rPr>
        <w:t>项目废水、废气、噪声均实现了达标排放，固体废物处置符合相关要求，落实了生态恢复治理和环境风险防范措施，验收工作组同意通过本项目竣工环境保护验</w:t>
      </w:r>
      <w:r>
        <w:rPr>
          <w:rFonts w:hint="default" w:ascii="Times New Roman" w:hAnsi="Times New Roman" w:cs="Times New Roman" w:eastAsiaTheme="minorEastAsia"/>
          <w:color w:val="auto"/>
          <w:sz w:val="24"/>
          <w:szCs w:val="24"/>
        </w:rPr>
        <w:t>收。</w:t>
      </w:r>
    </w:p>
    <w:p w14:paraId="15C31C57">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68" w:firstLineChars="200"/>
        <w:jc w:val="both"/>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pacing w:val="-3"/>
          <w:sz w:val="24"/>
          <w:szCs w:val="24"/>
        </w:rPr>
        <w:t>验收会议意见要求：核实项目环保</w:t>
      </w:r>
      <w:r>
        <w:rPr>
          <w:rFonts w:hint="default" w:ascii="Times New Roman" w:hAnsi="Times New Roman" w:cs="Times New Roman" w:eastAsiaTheme="minorEastAsia"/>
          <w:color w:val="auto"/>
          <w:spacing w:val="-5"/>
          <w:sz w:val="24"/>
          <w:szCs w:val="24"/>
        </w:rPr>
        <w:t>验收调查范围；完善项目建设内容调查，完善相关图件。</w:t>
      </w:r>
      <w:r>
        <w:rPr>
          <w:rFonts w:hint="default" w:ascii="Times New Roman" w:hAnsi="Times New Roman" w:cs="Times New Roman" w:eastAsiaTheme="minorEastAsia"/>
          <w:color w:val="auto"/>
          <w:sz w:val="24"/>
          <w:szCs w:val="24"/>
        </w:rPr>
        <w:t>验收会议意见指出：</w:t>
      </w:r>
      <w:r>
        <w:rPr>
          <w:rFonts w:hint="eastAsia" w:ascii="Times New Roman" w:hAnsi="Times New Roman" w:cs="Times New Roman" w:eastAsiaTheme="minorEastAsia"/>
          <w:color w:val="auto"/>
          <w:sz w:val="24"/>
          <w:szCs w:val="24"/>
          <w:lang w:val="en-US" w:eastAsia="zh-CN"/>
        </w:rPr>
        <w:t>后续生产过程中要求建设单位做到：</w:t>
      </w:r>
    </w:p>
    <w:p w14:paraId="44E8BB5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（1）加强污染防治措施，严格落实扬尘污染防治措施，减少扬尘污染；加强对各项环保设施的日常维护和管理，确保其稳定运行，使污染物长期、稳定达标排放。</w:t>
      </w:r>
    </w:p>
    <w:p w14:paraId="5370C19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（2）严格落实环保台账、档案的记录和管理；认真落实各项环境风险防范措施，避免污染事故发生；按照环评报告书要求定期对污染源和周边环境质量进行监测并进行信息公开。</w:t>
      </w:r>
    </w:p>
    <w:p w14:paraId="189CDFA6">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68"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3"/>
          <w:sz w:val="24"/>
          <w:szCs w:val="24"/>
        </w:rPr>
        <w:t>验收会议后，验收调查报告编制单位根据验收会议意见对《甘肃省礼县金山金矿2000t/d采选工程竣工环境保护验收调查报告》进行</w:t>
      </w:r>
      <w:r>
        <w:rPr>
          <w:rFonts w:hint="default" w:ascii="Times New Roman" w:hAnsi="Times New Roman" w:cs="Times New Roman" w:eastAsiaTheme="minorEastAsia"/>
          <w:color w:val="auto"/>
          <w:sz w:val="24"/>
          <w:szCs w:val="24"/>
        </w:rPr>
        <w:t>了修改完善，形成验收调查报告终稿。</w:t>
      </w:r>
    </w:p>
    <w:p w14:paraId="229F7163">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1.4公众反馈意见及处理情况</w:t>
      </w:r>
    </w:p>
    <w:p w14:paraId="6E0411B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项目设计、施工和验收期间是没有收到过公众反馈意见或投诉。</w:t>
      </w:r>
    </w:p>
    <w:p w14:paraId="70815762">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both"/>
        <w:textAlignment w:val="auto"/>
        <w:outlineLvl w:val="9"/>
        <w:rPr>
          <w:rFonts w:hint="default" w:ascii="Times New Roman" w:hAnsi="Times New Roman" w:cs="Times New Roman" w:eastAsiaTheme="minorEastAsia"/>
          <w:b/>
          <w:bCs/>
          <w:color w:val="auto"/>
          <w:spacing w:val="-13"/>
          <w:w w:val="105"/>
          <w:sz w:val="28"/>
          <w:szCs w:val="28"/>
        </w:rPr>
      </w:pPr>
      <w:r>
        <w:rPr>
          <w:rFonts w:hint="default" w:ascii="Times New Roman" w:hAnsi="Times New Roman" w:cs="Times New Roman" w:eastAsiaTheme="minorEastAsia"/>
          <w:b/>
          <w:bCs/>
          <w:color w:val="auto"/>
          <w:spacing w:val="-13"/>
          <w:w w:val="105"/>
          <w:sz w:val="28"/>
          <w:szCs w:val="28"/>
        </w:rPr>
        <w:t>2其他环境保护措施的实施情况</w:t>
      </w:r>
    </w:p>
    <w:p w14:paraId="6C7D6BA2">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1</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环保组织机构及规章制度</w:t>
      </w:r>
    </w:p>
    <w:p w14:paraId="02047E22">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68" w:firstLineChars="200"/>
        <w:jc w:val="both"/>
        <w:textAlignment w:val="auto"/>
        <w:outlineLvl w:val="9"/>
        <w:rPr>
          <w:rFonts w:hint="default" w:ascii="Times New Roman" w:hAnsi="Times New Roman" w:cs="Times New Roman" w:eastAsiaTheme="minorEastAsia"/>
          <w:color w:val="auto"/>
          <w:spacing w:val="-3"/>
          <w:sz w:val="24"/>
          <w:szCs w:val="24"/>
        </w:rPr>
      </w:pPr>
      <w:r>
        <w:rPr>
          <w:rFonts w:hint="default" w:ascii="Times New Roman" w:hAnsi="Times New Roman" w:cs="Times New Roman" w:eastAsiaTheme="minorEastAsia"/>
          <w:color w:val="auto"/>
          <w:spacing w:val="-3"/>
          <w:sz w:val="24"/>
          <w:szCs w:val="24"/>
        </w:rPr>
        <w:t>陇南紫金矿业有限公司已经建立了比较完善的环境管理制度，公司设有专门的安环部，具体负责本单位的环境管理工作。建立了环境管理台账记录和运行维护费用保障计划等。</w:t>
      </w:r>
    </w:p>
    <w:p w14:paraId="41BD786D">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环境风险防范措施</w:t>
      </w:r>
    </w:p>
    <w:p w14:paraId="4826516C">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项目矿山开采爆破过程中规范作业，排土场淋溶水和矿井涌水不排放，收集于地下涌水防渗沉淀池，混凝沉淀处理后综合利用；选矿厂各生产区域按照环评要求实施了分区防渗；为防止选矿车间生产流程中的选矿废水意外泄漏，在选矿厂浮选车间操作平台下方设置了防渗地坑；选矿精矿浓密机下方设置了防渗地沉式事故</w:t>
      </w:r>
    </w:p>
    <w:p w14:paraId="22DB96B7">
      <w:pPr>
        <w:pStyle w:val="6"/>
        <w:keepNext w:val="0"/>
        <w:keepLines w:val="0"/>
        <w:pageBreakBefore w:val="0"/>
        <w:widowControl w:val="0"/>
        <w:kinsoku/>
        <w:wordWrap/>
        <w:overflowPunct/>
        <w:topLinePunct w:val="0"/>
        <w:autoSpaceDE/>
        <w:autoSpaceDN/>
        <w:bidi w:val="0"/>
        <w:adjustRightInd w:val="0"/>
        <w:snapToGrid w:val="0"/>
        <w:spacing w:before="0" w:after="0" w:line="360" w:lineRule="auto"/>
        <w:ind w:right="0" w:rightChars="0"/>
        <w:jc w:val="both"/>
        <w:textAlignment w:val="auto"/>
        <w:outlineLvl w:val="9"/>
        <w:rPr>
          <w:rFonts w:hint="default" w:ascii="Times New Roman" w:hAnsi="Times New Roman" w:cs="Times New Roman" w:eastAsiaTheme="minorEastAsia"/>
          <w:color w:val="auto"/>
          <w:w w:val="105"/>
          <w:sz w:val="24"/>
          <w:szCs w:val="24"/>
        </w:rPr>
      </w:pPr>
      <w:r>
        <w:drawing>
          <wp:inline distT="0" distB="0" distL="114300" distR="114300">
            <wp:extent cx="5523865" cy="74593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9505" t="4147" r="10898"/>
                    <a:stretch>
                      <a:fillRect/>
                    </a:stretch>
                  </pic:blipFill>
                  <pic:spPr>
                    <a:xfrm>
                      <a:off x="0" y="0"/>
                      <a:ext cx="5523865" cy="7459345"/>
                    </a:xfrm>
                    <a:prstGeom prst="rect">
                      <a:avLst/>
                    </a:prstGeom>
                    <a:noFill/>
                    <a:ln>
                      <a:noFill/>
                    </a:ln>
                  </pic:spPr>
                </pic:pic>
              </a:graphicData>
            </a:graphic>
          </wp:inline>
        </w:drawing>
      </w:r>
      <w:bookmarkStart w:id="0" w:name="_GoBack"/>
      <w:bookmarkEnd w:id="0"/>
    </w:p>
    <w:sectPr>
      <w:pgSz w:w="11910" w:h="16840"/>
      <w:pgMar w:top="1380" w:right="154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方正舒体">
    <w:panose1 w:val="02010601030101010101"/>
    <w:charset w:val="86"/>
    <w:family w:val="auto"/>
    <w:pitch w:val="default"/>
    <w:sig w:usb0="00000003"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2YjcwNjMzYzc1MDQzM2VkNzAwMjQ1NGQ4YmQwZWYifQ=="/>
  </w:docVars>
  <w:rsids>
    <w:rsidRoot w:val="00000000"/>
    <w:rsid w:val="0C09467B"/>
    <w:rsid w:val="26993F65"/>
    <w:rsid w:val="2D521F9C"/>
    <w:rsid w:val="73BC34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4">
    <w:name w:val="heading 1"/>
    <w:basedOn w:val="1"/>
    <w:next w:val="1"/>
    <w:qFormat/>
    <w:uiPriority w:val="1"/>
    <w:pPr>
      <w:spacing w:before="30"/>
      <w:ind w:left="120"/>
      <w:outlineLvl w:val="1"/>
    </w:pPr>
    <w:rPr>
      <w:rFonts w:ascii="宋体" w:hAnsi="宋体" w:eastAsia="宋体"/>
      <w:b/>
      <w:bCs/>
      <w:sz w:val="28"/>
      <w:szCs w:val="28"/>
    </w:rPr>
  </w:style>
  <w:style w:type="paragraph" w:styleId="5">
    <w:name w:val="heading 2"/>
    <w:basedOn w:val="1"/>
    <w:next w:val="1"/>
    <w:qFormat/>
    <w:uiPriority w:val="1"/>
    <w:pPr>
      <w:ind w:left="120"/>
      <w:outlineLvl w:val="2"/>
    </w:pPr>
    <w:rPr>
      <w:rFonts w:ascii="宋体" w:hAnsi="宋体" w:eastAsia="宋体"/>
      <w:sz w:val="27"/>
      <w:szCs w:val="27"/>
    </w:rPr>
  </w:style>
  <w:style w:type="character" w:default="1" w:styleId="8">
    <w:name w:val="Default Paragraph Font"/>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Batang" w:hAnsi="Times New Roman" w:eastAsia="Batang" w:cs="Times New Roman"/>
      <w:color w:val="000000"/>
      <w:sz w:val="24"/>
      <w:szCs w:val="24"/>
      <w:lang w:val="en-US" w:eastAsia="zh-CN" w:bidi="ar-SA"/>
    </w:rPr>
  </w:style>
  <w:style w:type="paragraph" w:customStyle="1" w:styleId="3">
    <w:name w:val="纯文本1"/>
    <w:basedOn w:val="1"/>
    <w:qFormat/>
    <w:uiPriority w:val="0"/>
    <w:pPr>
      <w:adjustRightInd w:val="0"/>
      <w:snapToGrid w:val="0"/>
      <w:spacing w:before="140" w:after="140" w:line="240" w:lineRule="auto"/>
      <w:ind w:firstLine="0" w:firstLineChars="0"/>
      <w:jc w:val="center"/>
      <w:textAlignment w:val="baseline"/>
    </w:pPr>
    <w:rPr>
      <w:rFonts w:ascii="Arial" w:hAnsi="Arial" w:eastAsia="方正舒体" w:cs="Times New Roman"/>
      <w:snapToGrid w:val="0"/>
      <w:color w:val="FF0000"/>
      <w:szCs w:val="20"/>
    </w:rPr>
  </w:style>
  <w:style w:type="paragraph" w:styleId="6">
    <w:name w:val="Body Text"/>
    <w:basedOn w:val="1"/>
    <w:qFormat/>
    <w:uiPriority w:val="1"/>
    <w:pPr>
      <w:spacing w:before="158"/>
      <w:ind w:left="124"/>
    </w:pPr>
    <w:rPr>
      <w:rFonts w:ascii="宋体" w:hAnsi="宋体" w:eastAsia="宋体"/>
      <w:sz w:val="23"/>
      <w:szCs w:val="23"/>
    </w:r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List Paragraph"/>
    <w:basedOn w:val="1"/>
    <w:qFormat/>
    <w:uiPriority w:val="1"/>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3</Pages>
  <Words>2399</Words>
  <Characters>2509</Characters>
  <TotalTime>9</TotalTime>
  <ScaleCrop>false</ScaleCrop>
  <LinksUpToDate>false</LinksUpToDate>
  <CharactersWithSpaces>2512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2023-12-27T10:35:00Z</dcterms:created>
  <dc:creator>TDDT</dc:creator>
  <cp:lastModifiedBy>黍堇鄞</cp:lastModifiedBy>
  <dcterms:modified xsi:type="dcterms:W3CDTF">2024-11-07T06:48:18Z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912F50BC4C7B4842BBBABCA65384745D_13</vt:lpwstr>
  </property>
</Properties>
</file>